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国家税务总局肥城市税务局</w:t>
      </w:r>
    </w:p>
    <w:p>
      <w:pPr>
        <w:spacing w:after="0"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税务事项通知书送达公告</w:t>
      </w:r>
    </w:p>
    <w:p>
      <w:pPr>
        <w:spacing w:after="0" w:line="52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肥税公告[2022]001号</w:t>
      </w:r>
    </w:p>
    <w:p>
      <w:pPr>
        <w:spacing w:after="0"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山东恒基新型材料有限公司（纳税人识别号：91370983569005359D），你单位从2016年01月15日起未申报缴纳城镇土地使用税、房产税。</w:t>
      </w:r>
    </w:p>
    <w:p>
      <w:pPr>
        <w:spacing w:after="0"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山东伟远磨具有限公司（纳税人识别号：91370983550946386T），你单位从2020 年07月15日起未申报缴纳城镇土地使用税、房产税。</w:t>
      </w:r>
    </w:p>
    <w:p>
      <w:pPr>
        <w:spacing w:after="0"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因我局采用直接送达、邮寄送达和委托送达均无法将《税务事项通知书》送达你公司，现依据《中华人民共和国税收管理法实施细则》第一百零六条第二款</w:t>
      </w:r>
      <w:r>
        <w:rPr>
          <w:rFonts w:hint="eastAsia" w:ascii="仿宋" w:hAnsi="仿宋" w:eastAsia="仿宋"/>
          <w:sz w:val="32"/>
          <w:szCs w:val="32"/>
          <w:lang w:eastAsia="zh-CN"/>
        </w:rPr>
        <w:t>之</w:t>
      </w:r>
      <w:r>
        <w:rPr>
          <w:rFonts w:hint="eastAsia" w:ascii="仿宋" w:hAnsi="仿宋" w:eastAsia="仿宋"/>
          <w:sz w:val="32"/>
          <w:szCs w:val="32"/>
        </w:rPr>
        <w:t>规定予以公告送达。你单位见公告后应及时到国家税务总局肥城市税务局高新技术产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业开发区税务分局领取《税务事项通知书》。如未领取的，自本公告发布之日起满三十日即视为送达。</w:t>
      </w:r>
    </w:p>
    <w:p>
      <w:pPr>
        <w:spacing w:after="0"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after="0" w:line="52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</w:t>
      </w:r>
    </w:p>
    <w:p>
      <w:pPr>
        <w:spacing w:after="0" w:line="52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after="0" w:line="520" w:lineRule="exact"/>
        <w:ind w:firstLine="2880" w:firstLineChars="9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国家税务总局肥城市税务局</w:t>
      </w:r>
    </w:p>
    <w:p>
      <w:pPr>
        <w:spacing w:after="0" w:line="520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2022年4月4日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277B2B"/>
    <w:rsid w:val="00323B43"/>
    <w:rsid w:val="003D37D8"/>
    <w:rsid w:val="00426133"/>
    <w:rsid w:val="004358AB"/>
    <w:rsid w:val="005C78CA"/>
    <w:rsid w:val="007431E0"/>
    <w:rsid w:val="008B7726"/>
    <w:rsid w:val="00C2231B"/>
    <w:rsid w:val="00D31D50"/>
    <w:rsid w:val="449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353</Characters>
  <Lines>2</Lines>
  <Paragraphs>1</Paragraphs>
  <TotalTime>13</TotalTime>
  <ScaleCrop>false</ScaleCrop>
  <LinksUpToDate>false</LinksUpToDate>
  <CharactersWithSpaces>403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bgs</dc:creator>
  <cp:lastModifiedBy>一线阳光穿云出</cp:lastModifiedBy>
  <dcterms:modified xsi:type="dcterms:W3CDTF">2022-04-04T08:04:54Z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1DF3A98A8E2C4A9C9E0D140CEAA2624E</vt:lpwstr>
  </property>
</Properties>
</file>