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月份山东税收经济指数分析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0"/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月份，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税收经济</w:t>
      </w:r>
      <w:r>
        <w:rPr>
          <w:rFonts w:hint="eastAsia" w:ascii="仿宋_GB2312" w:hAnsi="黑体" w:eastAsia="仿宋_GB2312"/>
          <w:sz w:val="32"/>
          <w:szCs w:val="32"/>
        </w:rPr>
        <w:t>指数同比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继续远超去年同期水平</w:t>
      </w:r>
      <w:r>
        <w:rPr>
          <w:rFonts w:hint="eastAsia" w:ascii="仿宋_GB2312" w:hAnsi="黑体" w:eastAsia="仿宋_GB2312"/>
          <w:sz w:val="32"/>
          <w:szCs w:val="32"/>
        </w:rPr>
        <w:t>，环比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各项数据出现明显回升，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远</w:t>
      </w:r>
      <w:r>
        <w:rPr>
          <w:rFonts w:hint="eastAsia" w:ascii="仿宋_GB2312" w:hAnsi="黑体" w:eastAsia="仿宋_GB2312"/>
          <w:sz w:val="32"/>
          <w:szCs w:val="32"/>
        </w:rPr>
        <w:t>超上月同期。</w:t>
      </w:r>
      <w:r>
        <w:rPr>
          <w:rFonts w:hint="eastAsia" w:ascii="仿宋_GB2312" w:hAnsi="黑体" w:eastAsia="仿宋_GB2312"/>
          <w:sz w:val="32"/>
          <w:szCs w:val="32"/>
          <w:lang w:val="zh-CN"/>
        </w:rPr>
        <w:t>指数显示，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全省（不含青岛，下同）经济复苏基本面不断扩大，市场供需加快增长，经济运行平衡性持续改善。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一、纳税主体活力指数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(一）新增纳税主体活力指数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11月，全省新增纳税主体活力指数实现同比117.10,环比154.29。从同比指数看，新增主体数量高于去年同期水平，净增长1.13万户，增幅17.10%，较上月同比增幅略小，总体实现疫情以来该项指数连续7个月同比增长；从环比指数看，与10月相比，增加2.72万户，增幅54.29%。从指数表现看，本月新增纳税主体规模及增幅回归正常水平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 w:right="0" w:rightChars="0"/>
        <w:jc w:val="left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sz w:val="32"/>
          <w:szCs w:val="32"/>
        </w:rPr>
        <w:t>存量纳税主体活力指数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11月，全省存量纳税主体活力指数同比114.20，环比101.61。从同比指数看，存量主体数量高于去年同期水平，净增长43.33万户，增幅14.20%，与上月增幅基本持平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进一步验证了存量主体增幅的稳定性；从环比指数看，虽体现出了持续增长的态势，但与前10个月相比变化不大，依然维持在略高于100的水平。本月存量主体两项指数显示，由于新增主体和注销主体呈同向走势，使得我省存量纳税人数量受经济及疫情形势影响不明显，整体规模及增幅相对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（三）用票纳税主体活力指数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具发票是纳税主体经营活跃的重要标志。11月，全省用票纳税主体112.87万户，占全部存量纳税主体的比例为32.39%，占比进一步提高。用票活力指数同比124.20，环比106.85。从同比指数看，开票主体较去年同期继续保持稳定增长趋势，净增长21.99万户，增幅24.20%，较上月增幅提高近3个百分点；从环比指数看，本月开票主体数量有所回升，增长7.24万户，增幅6.85%，与去年增长趋势较为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二、纳税主体发展指数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（一）纳税主体发展指数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黑体" w:eastAsia="仿宋_GB2312"/>
          <w:sz w:val="32"/>
          <w:szCs w:val="32"/>
        </w:rPr>
        <w:t>月，全省纳税人开具发票金额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18491.04</w:t>
      </w:r>
      <w:r>
        <w:rPr>
          <w:rFonts w:hint="eastAsia" w:ascii="仿宋_GB2312" w:hAnsi="黑体" w:eastAsia="仿宋_GB2312"/>
          <w:sz w:val="32"/>
          <w:szCs w:val="32"/>
        </w:rPr>
        <w:t>亿元，</w:t>
      </w:r>
      <w:r>
        <w:rPr>
          <w:rFonts w:hint="eastAsia" w:ascii="仿宋_GB2312" w:hAnsi="仿宋_GB2312" w:eastAsia="仿宋_GB2312" w:cs="仿宋_GB2312"/>
          <w:sz w:val="32"/>
          <w:szCs w:val="32"/>
        </w:rPr>
        <w:t>纳税主体发展指数同比为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123.37</w:t>
      </w:r>
      <w:r>
        <w:rPr>
          <w:rFonts w:hint="eastAsia" w:ascii="仿宋_GB2312" w:hAnsi="仿宋_GB2312" w:eastAsia="仿宋_GB2312" w:cs="仿宋_GB2312"/>
          <w:sz w:val="32"/>
          <w:szCs w:val="32"/>
        </w:rPr>
        <w:t>，环比为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116.72，较上月分别上涨1.87和27.57，</w:t>
      </w:r>
      <w:r>
        <w:rPr>
          <w:rFonts w:hint="eastAsia" w:ascii="仿宋_GB2312" w:hAnsi="黑体" w:eastAsia="仿宋_GB2312"/>
          <w:sz w:val="32"/>
          <w:szCs w:val="32"/>
        </w:rPr>
        <w:t>市场交易总量有所扩大，经济活跃度增强，纳税主体发展程度提升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明显。</w:t>
      </w:r>
    </w:p>
    <w:p>
      <w:pPr>
        <w:tabs>
          <w:tab w:val="left" w:pos="4665"/>
        </w:tabs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drawing>
          <wp:inline distT="0" distB="0" distL="0" distR="0">
            <wp:extent cx="5274310" cy="2212975"/>
            <wp:effectExtent l="4445" t="4445" r="9525" b="762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rPr>
          <w:rFonts w:ascii="楷体_GB2312" w:hAnsi="楷体_GB2312" w:eastAsia="楷体_GB2312" w:cs="楷体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drawing>
          <wp:inline distT="0" distB="0" distL="0" distR="0">
            <wp:extent cx="5274310" cy="2212975"/>
            <wp:effectExtent l="4445" t="4445" r="9525" b="762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46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（二）产业发展指数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11月，</w:t>
      </w:r>
      <w:r>
        <w:rPr>
          <w:rFonts w:hint="eastAsia" w:ascii="仿宋_GB2312" w:hAnsi="仿宋_GB2312" w:eastAsia="仿宋_GB2312" w:cs="仿宋_GB2312"/>
          <w:sz w:val="32"/>
          <w:szCs w:val="32"/>
        </w:rPr>
        <w:t>第一产业开具发票金额</w:t>
      </w:r>
      <w:r>
        <w:rPr>
          <w:rFonts w:hint="eastAsia" w:ascii="仿宋_GB2312" w:hAnsi="仿宋" w:eastAsia="仿宋_GB2312" w:cs="楷体_GB2312"/>
          <w:sz w:val="32"/>
          <w:szCs w:val="32"/>
          <w:lang w:val="en-US" w:eastAsia="zh-CN"/>
        </w:rPr>
        <w:t>186.32亿元</w:t>
      </w:r>
      <w:r>
        <w:rPr>
          <w:rFonts w:hint="eastAsia" w:ascii="仿宋_GB2312" w:hAnsi="仿宋" w:eastAsia="仿宋_GB2312" w:cs="楷体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发展指数同比为</w:t>
      </w:r>
      <w:r>
        <w:rPr>
          <w:rFonts w:hint="eastAsia" w:ascii="仿宋_GB2312" w:hAnsi="仿宋" w:eastAsia="仿宋_GB2312" w:cs="楷体_GB2312"/>
          <w:sz w:val="32"/>
          <w:szCs w:val="32"/>
          <w:lang w:val="en-US" w:eastAsia="zh-CN"/>
        </w:rPr>
        <w:t>118.65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较上月下降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0.48，</w:t>
      </w:r>
      <w:r>
        <w:rPr>
          <w:rFonts w:hint="eastAsia" w:ascii="仿宋_GB2312" w:hAnsi="仿宋_GB2312" w:eastAsia="仿宋_GB2312" w:cs="仿宋_GB2312"/>
          <w:sz w:val="32"/>
          <w:szCs w:val="32"/>
        </w:rPr>
        <w:t>环比为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115.52，较上月上涨21.94，农业生产发展势头良好。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第二产业开具发票金额</w:t>
      </w:r>
      <w:r>
        <w:rPr>
          <w:rFonts w:hint="eastAsia" w:ascii="仿宋_GB2312" w:hAnsi="仿宋" w:eastAsia="仿宋_GB2312" w:cs="楷体_GB2312"/>
          <w:sz w:val="32"/>
          <w:szCs w:val="32"/>
          <w:lang w:val="en-US" w:eastAsia="zh-CN"/>
        </w:rPr>
        <w:t>10046.96亿元</w:t>
      </w:r>
      <w:r>
        <w:rPr>
          <w:rFonts w:hint="eastAsia" w:ascii="仿宋_GB2312" w:hAnsi="仿宋" w:eastAsia="仿宋_GB2312" w:cs="楷体_GB2312"/>
          <w:sz w:val="32"/>
          <w:szCs w:val="32"/>
        </w:rPr>
        <w:t>，</w:t>
      </w:r>
      <w:r>
        <w:rPr>
          <w:rFonts w:hint="eastAsia" w:ascii="仿宋_GB2312" w:hAnsi="仿宋" w:eastAsia="仿宋_GB2312" w:cs="楷体_GB2312"/>
          <w:sz w:val="32"/>
          <w:szCs w:val="32"/>
          <w:lang w:eastAsia="zh-CN"/>
        </w:rPr>
        <w:t>本年度单月开票金额首次突破</w:t>
      </w:r>
      <w:r>
        <w:rPr>
          <w:rFonts w:hint="eastAsia" w:ascii="仿宋_GB2312" w:hAnsi="仿宋" w:eastAsia="仿宋_GB2312" w:cs="楷体_GB2312"/>
          <w:sz w:val="32"/>
          <w:szCs w:val="32"/>
          <w:lang w:val="en-US" w:eastAsia="zh-CN"/>
        </w:rPr>
        <w:t>10000亿元。</w:t>
      </w:r>
      <w:r>
        <w:rPr>
          <w:rFonts w:hint="eastAsia" w:ascii="仿宋_GB2312" w:hAnsi="仿宋_GB2312" w:eastAsia="仿宋_GB2312" w:cs="仿宋_GB2312"/>
          <w:sz w:val="32"/>
          <w:szCs w:val="32"/>
        </w:rPr>
        <w:t>发展指数同比为</w:t>
      </w:r>
      <w:r>
        <w:rPr>
          <w:rFonts w:hint="eastAsia" w:ascii="仿宋_GB2312" w:hAnsi="仿宋" w:eastAsia="仿宋_GB2312" w:cs="楷体_GB2312"/>
          <w:sz w:val="32"/>
          <w:szCs w:val="32"/>
          <w:lang w:val="en-US" w:eastAsia="zh-CN"/>
        </w:rPr>
        <w:t>116.11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虽较上月小幅回落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，但仍高于去年同期；</w:t>
      </w:r>
      <w:r>
        <w:rPr>
          <w:rFonts w:hint="eastAsia" w:ascii="仿宋_GB2312" w:hAnsi="仿宋_GB2312" w:eastAsia="仿宋_GB2312" w:cs="仿宋_GB2312"/>
          <w:sz w:val="32"/>
          <w:szCs w:val="32"/>
        </w:rPr>
        <w:t>环比为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114.61，较上月上涨25.56，工业生产复苏态势进一步增强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楷体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第三产业开具发票金额</w:t>
      </w:r>
      <w:r>
        <w:rPr>
          <w:rFonts w:hint="eastAsia" w:ascii="仿宋_GB2312" w:hAnsi="仿宋" w:eastAsia="仿宋_GB2312" w:cs="楷体_GB2312"/>
          <w:sz w:val="32"/>
          <w:szCs w:val="32"/>
          <w:lang w:val="en-US" w:eastAsia="zh-CN"/>
        </w:rPr>
        <w:t>8257.77亿元</w:t>
      </w:r>
      <w:r>
        <w:rPr>
          <w:rFonts w:hint="eastAsia" w:ascii="仿宋_GB2312" w:hAnsi="仿宋_GB2312" w:eastAsia="仿宋_GB2312" w:cs="仿宋_GB2312"/>
          <w:sz w:val="32"/>
          <w:szCs w:val="32"/>
        </w:rPr>
        <w:t>，发展指数同比为</w:t>
      </w:r>
      <w:r>
        <w:rPr>
          <w:rFonts w:hint="eastAsia" w:ascii="仿宋_GB2312" w:hAnsi="仿宋" w:eastAsia="仿宋_GB2312" w:cs="楷体_GB2312"/>
          <w:sz w:val="32"/>
          <w:szCs w:val="32"/>
          <w:lang w:val="en-US" w:eastAsia="zh-CN"/>
        </w:rPr>
        <w:t>133.66</w:t>
      </w:r>
      <w:r>
        <w:rPr>
          <w:rFonts w:hint="eastAsia" w:ascii="仿宋_GB2312" w:hAnsi="仿宋" w:eastAsia="仿宋_GB2312" w:cs="楷体_GB2312"/>
          <w:sz w:val="32"/>
          <w:szCs w:val="32"/>
        </w:rPr>
        <w:t>，环比为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119.42，两项指数较上月均大幅上涨，服务业总体运行延续趋稳向好态势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。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drawing>
          <wp:inline distT="0" distB="0" distL="0" distR="0">
            <wp:extent cx="5274310" cy="2514600"/>
            <wp:effectExtent l="4445" t="4445" r="9525" b="10795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drawing>
          <wp:inline distT="0" distB="0" distL="0" distR="0">
            <wp:extent cx="5274310" cy="2514600"/>
            <wp:effectExtent l="4445" t="4445" r="9525" b="10795"/>
            <wp:docPr id="16" name="图表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tabs>
          <w:tab w:val="left" w:pos="4665"/>
        </w:tabs>
        <w:ind w:firstLine="640" w:firstLineChars="200"/>
        <w:outlineLvl w:val="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（三）规模以上工业企业发展指数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月，规模以上工业企业开具发票金额</w:t>
      </w:r>
      <w:r>
        <w:rPr>
          <w:rFonts w:hint="eastAsia" w:ascii="仿宋_GB2312" w:hAnsi="仿宋" w:eastAsia="仿宋_GB2312" w:cs="楷体_GB2312"/>
          <w:sz w:val="32"/>
          <w:szCs w:val="32"/>
          <w:lang w:val="en-US" w:eastAsia="zh-CN"/>
        </w:rPr>
        <w:t>6471.65亿元</w:t>
      </w:r>
      <w:r>
        <w:rPr>
          <w:rFonts w:hint="eastAsia" w:ascii="仿宋_GB2312" w:hAnsi="仿宋" w:eastAsia="仿宋_GB2312" w:cs="楷体_GB2312"/>
          <w:sz w:val="32"/>
          <w:szCs w:val="32"/>
        </w:rPr>
        <w:t>，规模以上工业企业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发展指数同比为</w:t>
      </w:r>
      <w:r>
        <w:rPr>
          <w:rFonts w:hint="eastAsia" w:ascii="仿宋_GB2312" w:hAnsi="仿宋" w:eastAsia="仿宋_GB2312" w:cs="楷体_GB2312"/>
          <w:sz w:val="32"/>
          <w:szCs w:val="32"/>
          <w:lang w:val="en-US" w:eastAsia="zh-CN"/>
        </w:rPr>
        <w:t>104.93</w:t>
      </w:r>
      <w:r>
        <w:rPr>
          <w:rFonts w:hint="eastAsia" w:ascii="仿宋_GB2312" w:hAnsi="仿宋_GB2312" w:eastAsia="仿宋_GB2312" w:cs="仿宋_GB2312"/>
          <w:sz w:val="32"/>
          <w:szCs w:val="32"/>
        </w:rPr>
        <w:t>，环比为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109.49，整体保持稳健发展。</w:t>
      </w:r>
    </w:p>
    <w:p>
      <w:pPr>
        <w:rPr>
          <w:rFonts w:hint="eastAsia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drawing>
          <wp:inline distT="0" distB="0" distL="0" distR="0">
            <wp:extent cx="5274310" cy="2212975"/>
            <wp:effectExtent l="4445" t="4445" r="9525" b="7620"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仿宋_GB2312" w:hAnsi="黑体" w:eastAsia="仿宋_GB2312"/>
          <w:sz w:val="32"/>
          <w:szCs w:val="32"/>
        </w:rPr>
        <w:drawing>
          <wp:inline distT="0" distB="0" distL="0" distR="0">
            <wp:extent cx="5274310" cy="2212975"/>
            <wp:effectExtent l="4445" t="4445" r="9525" b="7620"/>
            <wp:docPr id="13" name="图表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46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（四）中小微企业发展指数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黑体" w:eastAsia="仿宋_GB2312"/>
          <w:sz w:val="32"/>
          <w:szCs w:val="32"/>
        </w:rPr>
        <w:t>月，中型企业、小型企业、微型企业发票开具金额分别为</w:t>
      </w:r>
      <w:r>
        <w:rPr>
          <w:rFonts w:hint="eastAsia" w:ascii="仿宋_GB2312" w:hAnsi="仿宋" w:eastAsia="仿宋_GB2312" w:cs="楷体_GB2312"/>
          <w:sz w:val="32"/>
          <w:szCs w:val="32"/>
          <w:lang w:val="en-US" w:eastAsia="zh-CN"/>
        </w:rPr>
        <w:t>4293.41亿元</w:t>
      </w:r>
      <w:r>
        <w:rPr>
          <w:rFonts w:hint="eastAsia" w:ascii="仿宋_GB2312" w:hAnsi="仿宋" w:eastAsia="仿宋_GB2312" w:cs="楷体_GB2312"/>
          <w:sz w:val="32"/>
          <w:szCs w:val="32"/>
        </w:rPr>
        <w:t>、</w:t>
      </w:r>
      <w:r>
        <w:rPr>
          <w:rFonts w:hint="eastAsia" w:ascii="仿宋_GB2312" w:hAnsi="仿宋" w:eastAsia="仿宋_GB2312" w:cs="楷体_GB2312"/>
          <w:sz w:val="32"/>
          <w:szCs w:val="32"/>
          <w:lang w:val="en-US" w:eastAsia="zh-CN"/>
        </w:rPr>
        <w:t>1678.21亿元</w:t>
      </w:r>
      <w:r>
        <w:rPr>
          <w:rFonts w:hint="eastAsia" w:ascii="仿宋_GB2312" w:hAnsi="仿宋" w:eastAsia="仿宋_GB2312" w:cs="楷体_GB2312"/>
          <w:sz w:val="32"/>
          <w:szCs w:val="32"/>
        </w:rPr>
        <w:t>、</w:t>
      </w:r>
      <w:r>
        <w:rPr>
          <w:rFonts w:hint="eastAsia" w:ascii="仿宋_GB2312" w:hAnsi="仿宋" w:eastAsia="仿宋_GB2312" w:cs="楷体_GB2312"/>
          <w:sz w:val="32"/>
          <w:szCs w:val="32"/>
          <w:lang w:val="en-US" w:eastAsia="zh-CN"/>
        </w:rPr>
        <w:t>1645.93亿元</w:t>
      </w:r>
      <w:r>
        <w:rPr>
          <w:rFonts w:hint="eastAsia" w:ascii="仿宋_GB2312" w:hAnsi="仿宋" w:eastAsia="仿宋_GB2312" w:cs="楷体_GB2312"/>
          <w:sz w:val="32"/>
          <w:szCs w:val="32"/>
        </w:rPr>
        <w:t>。</w:t>
      </w:r>
      <w:r>
        <w:rPr>
          <w:rFonts w:hint="eastAsia" w:ascii="仿宋_GB2312" w:hAnsi="黑体" w:eastAsia="仿宋_GB2312"/>
          <w:sz w:val="32"/>
          <w:szCs w:val="32"/>
        </w:rPr>
        <w:t>中型企业发展指数同比为</w:t>
      </w:r>
      <w:r>
        <w:rPr>
          <w:rFonts w:hint="eastAsia" w:ascii="仿宋_GB2312" w:hAnsi="仿宋" w:eastAsia="仿宋_GB2312" w:cs="楷体_GB2312"/>
          <w:sz w:val="32"/>
          <w:szCs w:val="32"/>
          <w:lang w:val="en-US" w:eastAsia="zh-CN"/>
        </w:rPr>
        <w:t>122.12</w:t>
      </w:r>
      <w:r>
        <w:rPr>
          <w:rFonts w:hint="eastAsia" w:ascii="仿宋_GB2312" w:hAnsi="黑体" w:eastAsia="仿宋_GB2312"/>
          <w:sz w:val="32"/>
          <w:szCs w:val="32"/>
        </w:rPr>
        <w:t>，环比为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116.66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；</w:t>
      </w:r>
      <w:r>
        <w:rPr>
          <w:rFonts w:hint="eastAsia" w:ascii="仿宋_GB2312" w:hAnsi="黑体" w:eastAsia="仿宋_GB2312"/>
          <w:sz w:val="32"/>
          <w:szCs w:val="32"/>
        </w:rPr>
        <w:t>小型企业发展指数同比为</w:t>
      </w:r>
      <w:r>
        <w:rPr>
          <w:rFonts w:hint="eastAsia" w:ascii="仿宋_GB2312" w:hAnsi="仿宋" w:eastAsia="仿宋_GB2312" w:cs="楷体_GB2312"/>
          <w:sz w:val="32"/>
          <w:szCs w:val="32"/>
          <w:lang w:val="en-US" w:eastAsia="zh-CN"/>
        </w:rPr>
        <w:t>128.26</w:t>
      </w:r>
      <w:r>
        <w:rPr>
          <w:rFonts w:hint="eastAsia" w:ascii="仿宋_GB2312" w:hAnsi="黑体" w:eastAsia="仿宋_GB2312"/>
          <w:sz w:val="32"/>
          <w:szCs w:val="32"/>
        </w:rPr>
        <w:t>，环比为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120.27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；</w:t>
      </w:r>
      <w:r>
        <w:rPr>
          <w:rFonts w:hint="eastAsia" w:ascii="仿宋_GB2312" w:hAnsi="黑体" w:eastAsia="仿宋_GB2312"/>
          <w:sz w:val="32"/>
          <w:szCs w:val="32"/>
        </w:rPr>
        <w:t>微型企业发展指数同比为</w:t>
      </w:r>
      <w:r>
        <w:rPr>
          <w:rFonts w:hint="eastAsia" w:ascii="仿宋_GB2312" w:hAnsi="仿宋" w:eastAsia="仿宋_GB2312" w:cs="楷体_GB2312"/>
          <w:sz w:val="32"/>
          <w:szCs w:val="32"/>
          <w:lang w:val="en-US" w:eastAsia="zh-CN"/>
        </w:rPr>
        <w:t>131.70</w:t>
      </w:r>
      <w:r>
        <w:rPr>
          <w:rFonts w:hint="eastAsia" w:ascii="仿宋_GB2312" w:hAnsi="黑体" w:eastAsia="仿宋_GB2312"/>
          <w:sz w:val="32"/>
          <w:szCs w:val="32"/>
        </w:rPr>
        <w:t>，环比为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122.07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。数据表明，中小微企业均呈现向好发展的态势，经济运行的平衡性有所改善。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drawing>
          <wp:inline distT="0" distB="0" distL="0" distR="0">
            <wp:extent cx="5274310" cy="2527300"/>
            <wp:effectExtent l="4445" t="4445" r="9525" b="13335"/>
            <wp:docPr id="7" name="图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仿宋_GB2312" w:hAnsi="黑体" w:eastAsia="仿宋_GB2312"/>
          <w:sz w:val="32"/>
          <w:szCs w:val="32"/>
        </w:rPr>
        <w:drawing>
          <wp:inline distT="0" distB="0" distL="0" distR="0">
            <wp:extent cx="5274310" cy="2527300"/>
            <wp:effectExtent l="4445" t="4445" r="9525" b="13335"/>
            <wp:docPr id="18" name="图表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46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（五）高新技术企业发展指数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黑体" w:eastAsia="仿宋_GB2312"/>
          <w:sz w:val="32"/>
          <w:szCs w:val="32"/>
          <w:lang w:val="en-US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黑体" w:eastAsia="仿宋_GB2312"/>
          <w:sz w:val="32"/>
          <w:szCs w:val="32"/>
        </w:rPr>
        <w:t>月，</w:t>
      </w:r>
      <w:r>
        <w:rPr>
          <w:rFonts w:hint="eastAsia" w:ascii="仿宋_GB2312" w:hAnsi="仿宋" w:eastAsia="仿宋_GB2312" w:cs="楷体_GB2312"/>
          <w:sz w:val="32"/>
          <w:szCs w:val="32"/>
        </w:rPr>
        <w:t>高新技术企业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开具发票金额</w:t>
      </w:r>
      <w:r>
        <w:rPr>
          <w:rFonts w:hint="eastAsia" w:ascii="仿宋_GB2312" w:hAnsi="仿宋" w:eastAsia="仿宋_GB2312" w:cs="楷体_GB2312"/>
          <w:sz w:val="32"/>
          <w:szCs w:val="32"/>
          <w:lang w:val="en-US" w:eastAsia="zh-CN"/>
        </w:rPr>
        <w:t>2026.30亿</w:t>
      </w:r>
      <w:r>
        <w:rPr>
          <w:rFonts w:hint="eastAsia" w:ascii="仿宋_GB2312" w:hAnsi="仿宋" w:eastAsia="仿宋_GB2312" w:cs="楷体_GB2312"/>
          <w:sz w:val="32"/>
          <w:szCs w:val="32"/>
        </w:rPr>
        <w:t>，高新技术企业发展指数</w:t>
      </w:r>
      <w:r>
        <w:rPr>
          <w:rFonts w:hint="eastAsia" w:ascii="仿宋_GB2312" w:hAnsi="黑体" w:eastAsia="仿宋_GB2312"/>
          <w:sz w:val="32"/>
          <w:szCs w:val="32"/>
        </w:rPr>
        <w:t>同比为</w:t>
      </w:r>
      <w:r>
        <w:rPr>
          <w:rFonts w:hint="eastAsia" w:ascii="仿宋_GB2312" w:hAnsi="仿宋" w:eastAsia="仿宋_GB2312" w:cs="楷体_GB2312"/>
          <w:sz w:val="32"/>
          <w:szCs w:val="32"/>
          <w:lang w:val="en-US" w:eastAsia="zh-CN"/>
        </w:rPr>
        <w:t>114.50</w:t>
      </w:r>
      <w:r>
        <w:rPr>
          <w:rFonts w:hint="eastAsia" w:ascii="仿宋_GB2312" w:hAnsi="黑体" w:eastAsia="仿宋_GB2312"/>
          <w:sz w:val="32"/>
          <w:szCs w:val="32"/>
        </w:rPr>
        <w:t>，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连续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8个月超去年同期，</w:t>
      </w:r>
      <w:r>
        <w:rPr>
          <w:rFonts w:hint="eastAsia" w:ascii="仿宋_GB2312" w:hAnsi="黑体" w:eastAsia="仿宋_GB2312"/>
          <w:sz w:val="32"/>
          <w:szCs w:val="32"/>
        </w:rPr>
        <w:t>环比为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115.75，较上月上涨26.98。高新技术企业作为加快全省新旧动能转换、推动经济高质量发展的重要力量，集聚发展效应充分凸显。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drawing>
          <wp:inline distT="0" distB="0" distL="0" distR="0">
            <wp:extent cx="5274310" cy="1955800"/>
            <wp:effectExtent l="4445" t="4445" r="9525" b="5715"/>
            <wp:docPr id="5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rFonts w:ascii="仿宋_GB2312" w:hAnsi="黑体" w:eastAsia="仿宋_GB2312"/>
          <w:sz w:val="32"/>
          <w:szCs w:val="32"/>
        </w:rPr>
        <w:drawing>
          <wp:inline distT="0" distB="0" distL="0" distR="0">
            <wp:extent cx="5274310" cy="1955800"/>
            <wp:effectExtent l="4445" t="4445" r="9525" b="5715"/>
            <wp:docPr id="11" name="图表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>
      <w:pPr>
        <w:tabs>
          <w:tab w:val="left" w:pos="4665"/>
        </w:tabs>
        <w:ind w:firstLine="640" w:firstLineChars="200"/>
        <w:outlineLvl w:val="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（六）民营企业发展指数</w:t>
      </w: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黑体" w:eastAsia="仿宋_GB2312"/>
          <w:sz w:val="32"/>
          <w:szCs w:val="32"/>
        </w:rPr>
        <w:t>月，</w:t>
      </w:r>
      <w:r>
        <w:rPr>
          <w:rFonts w:hint="eastAsia" w:ascii="仿宋_GB2312" w:hAnsi="仿宋" w:eastAsia="仿宋_GB2312" w:cs="楷体_GB2312"/>
          <w:sz w:val="32"/>
          <w:szCs w:val="32"/>
        </w:rPr>
        <w:t>民营企业开票金额</w:t>
      </w:r>
      <w:r>
        <w:rPr>
          <w:rFonts w:hint="eastAsia" w:ascii="仿宋_GB2312" w:hAnsi="仿宋" w:eastAsia="仿宋_GB2312" w:cs="楷体_GB2312"/>
          <w:sz w:val="32"/>
          <w:szCs w:val="32"/>
          <w:lang w:val="en-US" w:eastAsia="zh-CN"/>
        </w:rPr>
        <w:t>14987.33亿元</w:t>
      </w:r>
      <w:r>
        <w:rPr>
          <w:rFonts w:hint="eastAsia" w:ascii="仿宋_GB2312" w:hAnsi="仿宋" w:eastAsia="仿宋_GB2312" w:cs="楷体_GB2312"/>
          <w:sz w:val="32"/>
          <w:szCs w:val="32"/>
        </w:rPr>
        <w:t>，民营企业发展指数</w:t>
      </w:r>
      <w:r>
        <w:rPr>
          <w:rFonts w:hint="eastAsia" w:ascii="仿宋_GB2312" w:hAnsi="黑体" w:eastAsia="仿宋_GB2312"/>
          <w:sz w:val="32"/>
          <w:szCs w:val="32"/>
        </w:rPr>
        <w:t>同比为</w:t>
      </w:r>
      <w:r>
        <w:rPr>
          <w:rFonts w:hint="eastAsia" w:ascii="仿宋_GB2312" w:hAnsi="仿宋" w:eastAsia="仿宋_GB2312" w:cs="楷体_GB2312"/>
          <w:sz w:val="32"/>
          <w:szCs w:val="32"/>
          <w:lang w:val="en-US" w:eastAsia="zh-CN"/>
        </w:rPr>
        <w:t>118.20</w:t>
      </w:r>
      <w:r>
        <w:rPr>
          <w:rFonts w:hint="eastAsia" w:ascii="仿宋_GB2312" w:hAnsi="黑体" w:eastAsia="仿宋_GB2312"/>
          <w:sz w:val="32"/>
          <w:szCs w:val="32"/>
        </w:rPr>
        <w:t>，环比为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116.01，民营企业生产经营压力得到缓解。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drawing>
          <wp:inline distT="0" distB="0" distL="0" distR="0">
            <wp:extent cx="5274310" cy="2212975"/>
            <wp:effectExtent l="4445" t="4445" r="9525" b="7620"/>
            <wp:docPr id="6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rFonts w:ascii="仿宋_GB2312" w:hAnsi="黑体" w:eastAsia="仿宋_GB2312"/>
          <w:sz w:val="32"/>
          <w:szCs w:val="32"/>
        </w:rPr>
        <w:drawing>
          <wp:inline distT="0" distB="0" distL="0" distR="0">
            <wp:extent cx="5274310" cy="2212975"/>
            <wp:effectExtent l="4445" t="4445" r="9525" b="7620"/>
            <wp:docPr id="10" name="图表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>
      <w:pPr>
        <w:tabs>
          <w:tab w:val="left" w:pos="4665"/>
        </w:tabs>
        <w:ind w:firstLine="640" w:firstLineChars="200"/>
        <w:outlineLvl w:val="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（七）省外市场发展指数</w:t>
      </w:r>
    </w:p>
    <w:p>
      <w:pPr>
        <w:ind w:firstLine="640" w:firstLineChars="200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黑体" w:eastAsia="仿宋_GB2312"/>
          <w:sz w:val="32"/>
          <w:szCs w:val="32"/>
        </w:rPr>
        <w:t>月，</w:t>
      </w:r>
      <w:r>
        <w:rPr>
          <w:rFonts w:hint="eastAsia" w:ascii="仿宋_GB2312" w:hAnsi="仿宋" w:eastAsia="仿宋_GB2312" w:cs="楷体_GB2312"/>
          <w:sz w:val="32"/>
          <w:szCs w:val="32"/>
        </w:rPr>
        <w:t>我省企业向省外开票金额</w:t>
      </w:r>
      <w:r>
        <w:rPr>
          <w:rFonts w:hint="eastAsia" w:ascii="仿宋_GB2312" w:hAnsi="仿宋" w:eastAsia="仿宋_GB2312" w:cs="楷体_GB2312"/>
          <w:sz w:val="32"/>
          <w:szCs w:val="32"/>
          <w:lang w:val="en-US" w:eastAsia="zh-CN"/>
        </w:rPr>
        <w:t>8075.00亿元</w:t>
      </w:r>
      <w:r>
        <w:rPr>
          <w:rFonts w:hint="eastAsia" w:ascii="仿宋_GB2312" w:hAnsi="仿宋" w:eastAsia="仿宋_GB2312" w:cs="楷体_GB2312"/>
          <w:sz w:val="32"/>
          <w:szCs w:val="32"/>
        </w:rPr>
        <w:t>，</w:t>
      </w:r>
      <w:r>
        <w:rPr>
          <w:rFonts w:hint="eastAsia" w:ascii="仿宋_GB2312" w:hAnsi="黑体" w:eastAsia="仿宋_GB2312"/>
          <w:sz w:val="32"/>
          <w:szCs w:val="32"/>
        </w:rPr>
        <w:t>省外市场发展指数同比为</w:t>
      </w:r>
      <w:r>
        <w:rPr>
          <w:rFonts w:hint="eastAsia" w:ascii="仿宋_GB2312" w:hAnsi="仿宋" w:eastAsia="仿宋_GB2312" w:cs="楷体_GB2312"/>
          <w:sz w:val="32"/>
          <w:szCs w:val="32"/>
          <w:lang w:val="en-US" w:eastAsia="zh-CN"/>
        </w:rPr>
        <w:t>123.20</w:t>
      </w:r>
      <w:r>
        <w:rPr>
          <w:rFonts w:hint="eastAsia" w:ascii="仿宋_GB2312" w:hAnsi="黑体" w:eastAsia="仿宋_GB2312"/>
          <w:sz w:val="32"/>
          <w:szCs w:val="32"/>
        </w:rPr>
        <w:t>，环比为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116.88，分别较上月上涨2.9和25.95，生产需求进一步改善，供需两侧持续回稳。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drawing>
          <wp:inline distT="0" distB="0" distL="0" distR="0">
            <wp:extent cx="5274310" cy="2212975"/>
            <wp:effectExtent l="4445" t="4445" r="9525" b="7620"/>
            <wp:docPr id="8" name="图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drawing>
          <wp:inline distT="0" distB="0" distL="0" distR="0">
            <wp:extent cx="5274310" cy="2212975"/>
            <wp:effectExtent l="4445" t="4445" r="9525" b="7620"/>
            <wp:docPr id="9" name="图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>
      <w:pPr>
        <w:tabs>
          <w:tab w:val="left" w:pos="4665"/>
        </w:tabs>
        <w:ind w:firstLine="640" w:firstLineChars="200"/>
        <w:outlineLvl w:val="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（八）省内对外采购指数</w:t>
      </w: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黑体" w:eastAsia="仿宋_GB2312"/>
          <w:sz w:val="32"/>
          <w:szCs w:val="32"/>
        </w:rPr>
        <w:t>月，我省省内企业</w:t>
      </w:r>
      <w:r>
        <w:rPr>
          <w:rFonts w:hint="eastAsia" w:ascii="仿宋_GB2312" w:hAnsi="仿宋" w:eastAsia="仿宋_GB2312" w:cs="楷体_GB2312"/>
          <w:sz w:val="32"/>
          <w:szCs w:val="32"/>
        </w:rPr>
        <w:t>向省外</w:t>
      </w:r>
      <w:r>
        <w:rPr>
          <w:rFonts w:hint="eastAsia" w:ascii="仿宋_GB2312" w:hAnsi="仿宋" w:eastAsia="仿宋_GB2312" w:cs="楷体_GB2312"/>
          <w:sz w:val="32"/>
          <w:szCs w:val="32"/>
          <w:lang w:eastAsia="zh-CN"/>
        </w:rPr>
        <w:t>购进</w:t>
      </w:r>
      <w:r>
        <w:rPr>
          <w:rFonts w:hint="eastAsia" w:ascii="仿宋_GB2312" w:hAnsi="仿宋" w:eastAsia="仿宋_GB2312" w:cs="楷体_GB2312"/>
          <w:sz w:val="32"/>
          <w:szCs w:val="32"/>
        </w:rPr>
        <w:t>金额</w:t>
      </w:r>
      <w:r>
        <w:rPr>
          <w:rFonts w:hint="eastAsia" w:ascii="仿宋_GB2312" w:hAnsi="仿宋" w:eastAsia="仿宋_GB2312" w:cs="楷体_GB2312"/>
          <w:sz w:val="32"/>
          <w:szCs w:val="32"/>
          <w:lang w:val="en-US" w:eastAsia="zh-CN"/>
        </w:rPr>
        <w:t>5730.66亿元</w:t>
      </w:r>
      <w:r>
        <w:rPr>
          <w:rFonts w:hint="eastAsia" w:ascii="仿宋_GB2312" w:hAnsi="仿宋" w:eastAsia="仿宋_GB2312" w:cs="楷体_GB2312"/>
          <w:sz w:val="32"/>
          <w:szCs w:val="32"/>
        </w:rPr>
        <w:t>，</w:t>
      </w:r>
      <w:r>
        <w:rPr>
          <w:rFonts w:hint="eastAsia" w:ascii="仿宋_GB2312" w:hAnsi="黑体" w:eastAsia="仿宋_GB2312"/>
          <w:sz w:val="32"/>
          <w:szCs w:val="32"/>
        </w:rPr>
        <w:t>省内对外采购指数同比为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130.80</w:t>
      </w:r>
      <w:r>
        <w:rPr>
          <w:rFonts w:hint="eastAsia" w:ascii="仿宋_GB2312" w:hAnsi="黑体" w:eastAsia="仿宋_GB2312"/>
          <w:sz w:val="32"/>
          <w:szCs w:val="32"/>
        </w:rPr>
        <w:t>，环比为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115.22，表明我省对外采购活动趋于活跃，增速显著回弹。</w:t>
      </w:r>
    </w:p>
    <w:p>
      <w:pPr>
        <w:pStyle w:val="5"/>
      </w:pPr>
      <w:r>
        <w:drawing>
          <wp:inline distT="0" distB="0" distL="0" distR="0">
            <wp:extent cx="5274310" cy="2212975"/>
            <wp:effectExtent l="4445" t="4445" r="9525" b="7620"/>
            <wp:docPr id="15" name="图表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>
      <w:pPr>
        <w:pStyle w:val="5"/>
      </w:pPr>
      <w:r>
        <w:drawing>
          <wp:inline distT="0" distB="0" distL="0" distR="0">
            <wp:extent cx="5274310" cy="2212975"/>
            <wp:effectExtent l="4445" t="4445" r="9525" b="7620"/>
            <wp:docPr id="17" name="图表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0E"/>
    <w:rsid w:val="0000630E"/>
    <w:rsid w:val="001C486C"/>
    <w:rsid w:val="00237F57"/>
    <w:rsid w:val="003853DA"/>
    <w:rsid w:val="005704F9"/>
    <w:rsid w:val="00693539"/>
    <w:rsid w:val="0090353B"/>
    <w:rsid w:val="009A16BC"/>
    <w:rsid w:val="00AE71F6"/>
    <w:rsid w:val="00CC3229"/>
    <w:rsid w:val="00D205B1"/>
    <w:rsid w:val="00D26DA2"/>
    <w:rsid w:val="00D84880"/>
    <w:rsid w:val="00FC33C4"/>
    <w:rsid w:val="09D9253B"/>
    <w:rsid w:val="0A7B3E6B"/>
    <w:rsid w:val="12BE15CF"/>
    <w:rsid w:val="16006C27"/>
    <w:rsid w:val="188A3E70"/>
    <w:rsid w:val="1A7819BA"/>
    <w:rsid w:val="224F042A"/>
    <w:rsid w:val="23401796"/>
    <w:rsid w:val="28490AAD"/>
    <w:rsid w:val="2A1A4A8D"/>
    <w:rsid w:val="3487244F"/>
    <w:rsid w:val="3C195485"/>
    <w:rsid w:val="3FD92E25"/>
    <w:rsid w:val="44674DED"/>
    <w:rsid w:val="47380F55"/>
    <w:rsid w:val="523C4ECF"/>
    <w:rsid w:val="52B3059F"/>
    <w:rsid w:val="535468D1"/>
    <w:rsid w:val="5F3F60F1"/>
    <w:rsid w:val="71475900"/>
    <w:rsid w:val="71884657"/>
    <w:rsid w:val="77EF47B2"/>
    <w:rsid w:val="7A7764C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link w:val="10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标题 5 字符"/>
    <w:basedOn w:val="6"/>
    <w:link w:val="2"/>
    <w:semiHidden/>
    <w:qFormat/>
    <w:uiPriority w:val="9"/>
    <w:rPr>
      <w:b/>
      <w:bCs/>
      <w:sz w:val="28"/>
      <w:szCs w:val="28"/>
    </w:rPr>
  </w:style>
  <w:style w:type="paragraph" w:customStyle="1" w:styleId="11">
    <w:name w:val="样式1"/>
    <w:basedOn w:val="1"/>
    <w:qFormat/>
    <w:uiPriority w:val="0"/>
    <w:rPr>
      <w:rFonts w:eastAsia="宋体"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6.xml"/><Relationship Id="rId8" Type="http://schemas.openxmlformats.org/officeDocument/2006/relationships/chart" Target="charts/chart5.xml"/><Relationship Id="rId7" Type="http://schemas.openxmlformats.org/officeDocument/2006/relationships/chart" Target="charts/chart4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chart" Target="charts/chart16.xml"/><Relationship Id="rId18" Type="http://schemas.openxmlformats.org/officeDocument/2006/relationships/chart" Target="charts/chart15.xml"/><Relationship Id="rId17" Type="http://schemas.openxmlformats.org/officeDocument/2006/relationships/chart" Target="charts/chart14.xml"/><Relationship Id="rId16" Type="http://schemas.openxmlformats.org/officeDocument/2006/relationships/chart" Target="charts/chart13.xml"/><Relationship Id="rId15" Type="http://schemas.openxmlformats.org/officeDocument/2006/relationships/chart" Target="charts/chart12.xml"/><Relationship Id="rId14" Type="http://schemas.openxmlformats.org/officeDocument/2006/relationships/chart" Target="charts/chart11.xml"/><Relationship Id="rId13" Type="http://schemas.openxmlformats.org/officeDocument/2006/relationships/chart" Target="charts/chart10.xml"/><Relationship Id="rId12" Type="http://schemas.openxmlformats.org/officeDocument/2006/relationships/chart" Target="charts/chart9.xml"/><Relationship Id="rId11" Type="http://schemas.openxmlformats.org/officeDocument/2006/relationships/chart" Target="charts/chart8.xml"/><Relationship Id="rId10" Type="http://schemas.openxmlformats.org/officeDocument/2006/relationships/chart" Target="charts/chart7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7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2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3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6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2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5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0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1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8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zh-CN"/>
              <a:t>纳税主体发展指数</a:t>
            </a:r>
            <a:r>
              <a:rPr lang="en-US" altLang="zh-CN"/>
              <a:t>-</a:t>
            </a:r>
            <a:r>
              <a:rPr lang="zh-CN" altLang="en-US"/>
              <a:t>同比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纳税主体发展指数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Sheet1!$A$2:$A$12</c:f>
              <c:strCache>
                <c:ptCount val="11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</c:strCache>
            </c:strRef>
          </c:cat>
          <c:val>
            <c:numRef>
              <c:f>Sheet1!$B$2:$B$12</c:f>
              <c:numCache>
                <c:formatCode>0.00_ </c:formatCode>
                <c:ptCount val="11"/>
                <c:pt idx="0">
                  <c:v>90.83</c:v>
                </c:pt>
                <c:pt idx="1">
                  <c:v>72.82</c:v>
                </c:pt>
                <c:pt idx="2">
                  <c:v>88.58</c:v>
                </c:pt>
                <c:pt idx="3">
                  <c:v>109.67</c:v>
                </c:pt>
                <c:pt idx="4" c:formatCode="General">
                  <c:v>107.85</c:v>
                </c:pt>
                <c:pt idx="5">
                  <c:v>108.71</c:v>
                </c:pt>
                <c:pt idx="6">
                  <c:v>115.05</c:v>
                </c:pt>
                <c:pt idx="7" c:formatCode="General">
                  <c:v>110.51</c:v>
                </c:pt>
                <c:pt idx="8" c:formatCode="General">
                  <c:v>120.61</c:v>
                </c:pt>
                <c:pt idx="9" c:formatCode="General">
                  <c:v>121.58</c:v>
                </c:pt>
                <c:pt idx="10" c:formatCode="General">
                  <c:v>123.37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357328000"/>
        <c:axId val="357339136"/>
      </c:barChart>
      <c:catAx>
        <c:axId val="357328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</a:p>
        </c:txPr>
        <c:crossAx val="357339136"/>
        <c:crosses val="autoZero"/>
        <c:auto val="1"/>
        <c:lblAlgn val="ctr"/>
        <c:lblOffset val="100"/>
        <c:noMultiLvlLbl val="0"/>
      </c:catAx>
      <c:valAx>
        <c:axId val="357339136"/>
        <c:scaling>
          <c:orientation val="minMax"/>
        </c:scaling>
        <c:delete val="1"/>
        <c:axPos val="l"/>
        <c:numFmt formatCode="0.00_ " sourceLinked="1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35732800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8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zh-CN"/>
              <a:t>高新技术企业发展指数</a:t>
            </a:r>
            <a:r>
              <a:rPr lang="en-US" altLang="zh-CN"/>
              <a:t>-</a:t>
            </a:r>
            <a:r>
              <a:rPr lang="zh-CN" altLang="en-US"/>
              <a:t>环比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高新技术企业发展指数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Sheet1!$A$2:$A$12</c:f>
              <c:strCache>
                <c:ptCount val="11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</c:strCache>
            </c:strRef>
          </c:cat>
          <c:val>
            <c:numRef>
              <c:f>Sheet1!$B$2:$B$12</c:f>
              <c:numCache>
                <c:formatCode>0.00_ </c:formatCode>
                <c:ptCount val="11"/>
                <c:pt idx="0">
                  <c:v>72.37</c:v>
                </c:pt>
                <c:pt idx="1">
                  <c:v>55.15</c:v>
                </c:pt>
                <c:pt idx="2">
                  <c:v>187.26</c:v>
                </c:pt>
                <c:pt idx="3">
                  <c:v>110.99</c:v>
                </c:pt>
                <c:pt idx="4" c:formatCode="General">
                  <c:v>103.27</c:v>
                </c:pt>
                <c:pt idx="5" c:formatCode="General">
                  <c:v>103.96</c:v>
                </c:pt>
                <c:pt idx="6" c:formatCode="General">
                  <c:v>96.78</c:v>
                </c:pt>
                <c:pt idx="7" c:formatCode="General">
                  <c:v>98.54</c:v>
                </c:pt>
                <c:pt idx="8" c:formatCode="General">
                  <c:v>119.91</c:v>
                </c:pt>
                <c:pt idx="9" c:formatCode="General">
                  <c:v>88.77</c:v>
                </c:pt>
                <c:pt idx="10" c:formatCode="General">
                  <c:v>115.75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174326528"/>
        <c:axId val="174329216"/>
      </c:barChart>
      <c:catAx>
        <c:axId val="174326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</a:p>
        </c:txPr>
        <c:crossAx val="174329216"/>
        <c:crosses val="autoZero"/>
        <c:auto val="1"/>
        <c:lblAlgn val="ctr"/>
        <c:lblOffset val="100"/>
        <c:noMultiLvlLbl val="0"/>
      </c:catAx>
      <c:valAx>
        <c:axId val="174329216"/>
        <c:scaling>
          <c:orientation val="minMax"/>
        </c:scaling>
        <c:delete val="1"/>
        <c:axPos val="l"/>
        <c:numFmt formatCode="0.00_ " sourceLinked="1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7432652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8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zh-CN"/>
              <a:t>民营企业发展指数</a:t>
            </a:r>
            <a:r>
              <a:rPr lang="en-US" altLang="zh-CN"/>
              <a:t>-</a:t>
            </a:r>
            <a:r>
              <a:rPr lang="zh-CN" altLang="en-US"/>
              <a:t>同比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民营企业发展指数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Sheet1!$A$2:$A$12</c:f>
              <c:strCache>
                <c:ptCount val="11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</c:strCache>
            </c:strRef>
          </c:cat>
          <c:val>
            <c:numRef>
              <c:f>Sheet1!$B$2:$B$12</c:f>
              <c:numCache>
                <c:formatCode>0.00_ </c:formatCode>
                <c:ptCount val="11"/>
                <c:pt idx="0">
                  <c:v>91.07</c:v>
                </c:pt>
                <c:pt idx="1">
                  <c:v>70.75</c:v>
                </c:pt>
                <c:pt idx="2">
                  <c:v>88.47</c:v>
                </c:pt>
                <c:pt idx="3">
                  <c:v>110.2</c:v>
                </c:pt>
                <c:pt idx="4" c:formatCode="General">
                  <c:v>108.54</c:v>
                </c:pt>
                <c:pt idx="5" c:formatCode="General">
                  <c:v>109.26</c:v>
                </c:pt>
                <c:pt idx="6" c:formatCode="General">
                  <c:v>113.73</c:v>
                </c:pt>
                <c:pt idx="7" c:formatCode="General">
                  <c:v>109.16</c:v>
                </c:pt>
                <c:pt idx="8" c:formatCode="General">
                  <c:v>117.18</c:v>
                </c:pt>
                <c:pt idx="9" c:formatCode="General">
                  <c:v>118.45</c:v>
                </c:pt>
                <c:pt idx="10" c:formatCode="General">
                  <c:v>118.2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135143424"/>
        <c:axId val="135146112"/>
      </c:barChart>
      <c:catAx>
        <c:axId val="135143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</a:p>
        </c:txPr>
        <c:crossAx val="135146112"/>
        <c:crosses val="autoZero"/>
        <c:auto val="1"/>
        <c:lblAlgn val="ctr"/>
        <c:lblOffset val="100"/>
        <c:noMultiLvlLbl val="0"/>
      </c:catAx>
      <c:valAx>
        <c:axId val="135146112"/>
        <c:scaling>
          <c:orientation val="minMax"/>
        </c:scaling>
        <c:delete val="1"/>
        <c:axPos val="l"/>
        <c:numFmt formatCode="0.00_ " sourceLinked="1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3514342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8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zh-CN"/>
              <a:t>民营企业发展指数</a:t>
            </a:r>
            <a:r>
              <a:rPr lang="en-US" altLang="zh-CN"/>
              <a:t>-</a:t>
            </a:r>
            <a:r>
              <a:rPr lang="zh-CN" altLang="en-US"/>
              <a:t>环比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民营企业发展指数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Sheet1!$A$2:$A$12</c:f>
              <c:strCache>
                <c:ptCount val="11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</c:strCache>
            </c:strRef>
          </c:cat>
          <c:val>
            <c:numRef>
              <c:f>Sheet1!$B$2:$B$12</c:f>
              <c:numCache>
                <c:formatCode>0.00_ </c:formatCode>
                <c:ptCount val="11"/>
                <c:pt idx="0">
                  <c:v>79.4</c:v>
                </c:pt>
                <c:pt idx="1">
                  <c:v>42.2</c:v>
                </c:pt>
                <c:pt idx="2">
                  <c:v>216.75</c:v>
                </c:pt>
                <c:pt idx="3">
                  <c:v>113.09</c:v>
                </c:pt>
                <c:pt idx="4" c:formatCode="General">
                  <c:v>102.2</c:v>
                </c:pt>
                <c:pt idx="5" c:formatCode="General">
                  <c:v>103.94</c:v>
                </c:pt>
                <c:pt idx="6" c:formatCode="General">
                  <c:v>102.85</c:v>
                </c:pt>
                <c:pt idx="7" c:formatCode="General">
                  <c:v>97.2</c:v>
                </c:pt>
                <c:pt idx="8" c:formatCode="General">
                  <c:v>116.08</c:v>
                </c:pt>
                <c:pt idx="9" c:formatCode="General">
                  <c:v>88.52</c:v>
                </c:pt>
                <c:pt idx="10" c:formatCode="General">
                  <c:v>116.01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135183360"/>
        <c:axId val="297273216"/>
      </c:barChart>
      <c:catAx>
        <c:axId val="135183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</a:p>
        </c:txPr>
        <c:crossAx val="297273216"/>
        <c:crosses val="autoZero"/>
        <c:auto val="1"/>
        <c:lblAlgn val="ctr"/>
        <c:lblOffset val="100"/>
        <c:noMultiLvlLbl val="0"/>
      </c:catAx>
      <c:valAx>
        <c:axId val="297273216"/>
        <c:scaling>
          <c:orientation val="minMax"/>
        </c:scaling>
        <c:delete val="1"/>
        <c:axPos val="l"/>
        <c:numFmt formatCode="0.00_ " sourceLinked="1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3518336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8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zh-CN"/>
              <a:t>省外市场</a:t>
            </a:r>
            <a:r>
              <a:rPr lang="zh-CN" altLang="en-US"/>
              <a:t>发展</a:t>
            </a:r>
            <a:r>
              <a:rPr lang="zh-CN"/>
              <a:t>指数</a:t>
            </a:r>
            <a:r>
              <a:rPr lang="en-US" altLang="zh-CN"/>
              <a:t>-</a:t>
            </a:r>
            <a:r>
              <a:rPr lang="zh-CN" altLang="en-US"/>
              <a:t>同比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省外市场发展指数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Sheet1!$A$2:$A$12</c:f>
              <c:strCache>
                <c:ptCount val="11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</c:strCache>
            </c:strRef>
          </c:cat>
          <c:val>
            <c:numRef>
              <c:f>Sheet1!$B$2:$B$12</c:f>
              <c:numCache>
                <c:formatCode>0.00_ </c:formatCode>
                <c:ptCount val="11"/>
                <c:pt idx="0">
                  <c:v>88.6</c:v>
                </c:pt>
                <c:pt idx="1">
                  <c:v>71.31</c:v>
                </c:pt>
                <c:pt idx="2">
                  <c:v>86.5</c:v>
                </c:pt>
                <c:pt idx="3">
                  <c:v>109.62</c:v>
                </c:pt>
                <c:pt idx="4" c:formatCode="General">
                  <c:v>108.06</c:v>
                </c:pt>
                <c:pt idx="5" c:formatCode="General">
                  <c:v>110.59</c:v>
                </c:pt>
                <c:pt idx="6" c:formatCode="General">
                  <c:v>114.71</c:v>
                </c:pt>
                <c:pt idx="7" c:formatCode="General">
                  <c:v>112.14</c:v>
                </c:pt>
                <c:pt idx="8" c:formatCode="General">
                  <c:v>118.15</c:v>
                </c:pt>
                <c:pt idx="9" c:formatCode="General">
                  <c:v>120.37</c:v>
                </c:pt>
                <c:pt idx="10" c:formatCode="General">
                  <c:v>123.2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337393920"/>
        <c:axId val="362333312"/>
      </c:barChart>
      <c:catAx>
        <c:axId val="337393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</a:p>
        </c:txPr>
        <c:crossAx val="362333312"/>
        <c:crosses val="autoZero"/>
        <c:auto val="1"/>
        <c:lblAlgn val="ctr"/>
        <c:lblOffset val="100"/>
        <c:noMultiLvlLbl val="0"/>
      </c:catAx>
      <c:valAx>
        <c:axId val="362333312"/>
        <c:scaling>
          <c:orientation val="minMax"/>
        </c:scaling>
        <c:delete val="1"/>
        <c:axPos val="l"/>
        <c:numFmt formatCode="0.00_ " sourceLinked="1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33739392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8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zh-CN"/>
              <a:t>省外市场</a:t>
            </a:r>
            <a:r>
              <a:rPr lang="zh-CN" altLang="en-US"/>
              <a:t>发展</a:t>
            </a:r>
            <a:r>
              <a:rPr lang="zh-CN"/>
              <a:t>指数</a:t>
            </a:r>
            <a:r>
              <a:rPr lang="en-US" altLang="zh-CN"/>
              <a:t>-</a:t>
            </a:r>
            <a:r>
              <a:rPr lang="zh-CN" altLang="en-US"/>
              <a:t>环比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省外市场发展指数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Sheet1!$A$2:$A$12</c:f>
              <c:strCache>
                <c:ptCount val="11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</c:strCache>
            </c:strRef>
          </c:cat>
          <c:val>
            <c:numRef>
              <c:f>Sheet1!$B$2:$B$12</c:f>
              <c:numCache>
                <c:formatCode>0.00_ </c:formatCode>
                <c:ptCount val="11"/>
                <c:pt idx="0">
                  <c:v>78.52</c:v>
                </c:pt>
                <c:pt idx="1">
                  <c:v>43.97</c:v>
                </c:pt>
                <c:pt idx="2">
                  <c:v>212.88</c:v>
                </c:pt>
                <c:pt idx="3">
                  <c:v>110.01</c:v>
                </c:pt>
                <c:pt idx="4" c:formatCode="General">
                  <c:v>102.29</c:v>
                </c:pt>
                <c:pt idx="5" c:formatCode="General">
                  <c:v>104.53</c:v>
                </c:pt>
                <c:pt idx="6" c:formatCode="General">
                  <c:v>103.17</c:v>
                </c:pt>
                <c:pt idx="7" c:formatCode="General">
                  <c:v>99.6</c:v>
                </c:pt>
                <c:pt idx="8" c:formatCode="General">
                  <c:v>114.72</c:v>
                </c:pt>
                <c:pt idx="9" c:formatCode="General">
                  <c:v>90.93</c:v>
                </c:pt>
                <c:pt idx="10" c:formatCode="General">
                  <c:v>116.88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135185920"/>
        <c:axId val="208400768"/>
      </c:barChart>
      <c:catAx>
        <c:axId val="135185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</a:p>
        </c:txPr>
        <c:crossAx val="208400768"/>
        <c:crosses val="autoZero"/>
        <c:auto val="1"/>
        <c:lblAlgn val="ctr"/>
        <c:lblOffset val="100"/>
        <c:noMultiLvlLbl val="0"/>
      </c:catAx>
      <c:valAx>
        <c:axId val="208400768"/>
        <c:scaling>
          <c:orientation val="minMax"/>
        </c:scaling>
        <c:delete val="1"/>
        <c:axPos val="l"/>
        <c:numFmt formatCode="0.00_ " sourceLinked="1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3518592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8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zh-CN" altLang="zh-CN" sz="1800" b="0" i="0" u="none" strike="noStrike" baseline="0">
                <a:effectLst/>
              </a:rPr>
              <a:t>省内对外采购指数</a:t>
            </a:r>
            <a:r>
              <a:rPr lang="en-US" altLang="zh-CN"/>
              <a:t>-</a:t>
            </a:r>
            <a:r>
              <a:rPr lang="zh-CN" altLang="en-US"/>
              <a:t>同比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省外市场发展指数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Sheet1!$A$2:$A$12</c:f>
              <c:strCache>
                <c:ptCount val="11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</c:strCache>
            </c:strRef>
          </c:cat>
          <c:val>
            <c:numRef>
              <c:f>Sheet1!$B$2:$B$12</c:f>
              <c:numCache>
                <c:formatCode>0.00_ </c:formatCode>
                <c:ptCount val="11"/>
                <c:pt idx="0">
                  <c:v>97.82</c:v>
                </c:pt>
                <c:pt idx="1">
                  <c:v>81.1</c:v>
                </c:pt>
                <c:pt idx="2">
                  <c:v>85.38</c:v>
                </c:pt>
                <c:pt idx="3">
                  <c:v>123.62</c:v>
                </c:pt>
                <c:pt idx="4" c:formatCode="General">
                  <c:v>110.77</c:v>
                </c:pt>
                <c:pt idx="5" c:formatCode="General">
                  <c:v>129.42</c:v>
                </c:pt>
                <c:pt idx="6" c:formatCode="General">
                  <c:v>124.22</c:v>
                </c:pt>
                <c:pt idx="7" c:formatCode="General">
                  <c:v>123.85</c:v>
                </c:pt>
                <c:pt idx="8" c:formatCode="General">
                  <c:v>133.06</c:v>
                </c:pt>
                <c:pt idx="9" c:formatCode="General">
                  <c:v>134.59</c:v>
                </c:pt>
                <c:pt idx="10" c:formatCode="General">
                  <c:v>130.8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245285632"/>
        <c:axId val="245288320"/>
      </c:barChart>
      <c:catAx>
        <c:axId val="245285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</a:p>
        </c:txPr>
        <c:crossAx val="245288320"/>
        <c:crosses val="autoZero"/>
        <c:auto val="1"/>
        <c:lblAlgn val="ctr"/>
        <c:lblOffset val="100"/>
        <c:noMultiLvlLbl val="0"/>
      </c:catAx>
      <c:valAx>
        <c:axId val="245288320"/>
        <c:scaling>
          <c:orientation val="minMax"/>
        </c:scaling>
        <c:delete val="1"/>
        <c:axPos val="l"/>
        <c:numFmt formatCode="0.00_ " sourceLinked="1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24528563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8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zh-CN" altLang="zh-CN" sz="1800" b="0" i="0" u="none" strike="noStrike" baseline="0">
                <a:effectLst/>
              </a:rPr>
              <a:t>省内对外采购指数</a:t>
            </a:r>
            <a:r>
              <a:rPr lang="en-US" altLang="zh-CN"/>
              <a:t>-</a:t>
            </a:r>
            <a:r>
              <a:rPr lang="zh-CN" altLang="en-US"/>
              <a:t>环比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省外市场发展指数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Sheet1!$A$2:$A$12</c:f>
              <c:strCache>
                <c:ptCount val="11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</c:strCache>
            </c:strRef>
          </c:cat>
          <c:val>
            <c:numRef>
              <c:f>Sheet1!$B$2:$B$12</c:f>
              <c:numCache>
                <c:formatCode>0.00_ </c:formatCode>
                <c:ptCount val="11"/>
                <c:pt idx="0">
                  <c:v>89.79</c:v>
                </c:pt>
                <c:pt idx="1">
                  <c:v>47.35</c:v>
                </c:pt>
                <c:pt idx="2">
                  <c:v>206.69</c:v>
                </c:pt>
                <c:pt idx="3">
                  <c:v>112.18</c:v>
                </c:pt>
                <c:pt idx="4" c:formatCode="General">
                  <c:v>93.02</c:v>
                </c:pt>
                <c:pt idx="5" c:formatCode="General">
                  <c:v>110.48</c:v>
                </c:pt>
                <c:pt idx="6" c:formatCode="General">
                  <c:v>95.58</c:v>
                </c:pt>
                <c:pt idx="7" c:formatCode="General">
                  <c:v>101.55</c:v>
                </c:pt>
                <c:pt idx="8" c:formatCode="General">
                  <c:v>116.64</c:v>
                </c:pt>
                <c:pt idx="9" c:formatCode="General">
                  <c:v>90.45</c:v>
                </c:pt>
                <c:pt idx="10" c:formatCode="General">
                  <c:v>115.22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208368768"/>
        <c:axId val="296816000"/>
      </c:barChart>
      <c:catAx>
        <c:axId val="208368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</a:p>
        </c:txPr>
        <c:crossAx val="296816000"/>
        <c:crosses val="autoZero"/>
        <c:auto val="1"/>
        <c:lblAlgn val="ctr"/>
        <c:lblOffset val="100"/>
        <c:noMultiLvlLbl val="0"/>
      </c:catAx>
      <c:valAx>
        <c:axId val="296816000"/>
        <c:scaling>
          <c:orientation val="minMax"/>
        </c:scaling>
        <c:delete val="1"/>
        <c:axPos val="l"/>
        <c:numFmt formatCode="0.00_ " sourceLinked="1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20836876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8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zh-CN"/>
              <a:t>纳税主体发展指数</a:t>
            </a:r>
            <a:r>
              <a:rPr lang="en-US" altLang="zh-CN"/>
              <a:t>-</a:t>
            </a:r>
            <a:r>
              <a:rPr lang="zh-CN" altLang="en-US"/>
              <a:t>环比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纳税主体发展指数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Sheet1!$A$2:$A$12</c:f>
              <c:strCache>
                <c:ptCount val="11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</c:strCache>
            </c:strRef>
          </c:cat>
          <c:val>
            <c:numRef>
              <c:f>Sheet1!$B$2:$B$12</c:f>
              <c:numCache>
                <c:formatCode>0.00_ </c:formatCode>
                <c:ptCount val="11"/>
                <c:pt idx="0">
                  <c:v>81.06</c:v>
                </c:pt>
                <c:pt idx="1">
                  <c:v>44.81</c:v>
                </c:pt>
                <c:pt idx="2">
                  <c:v>205.79</c:v>
                </c:pt>
                <c:pt idx="3">
                  <c:v>112.51</c:v>
                </c:pt>
                <c:pt idx="4" c:formatCode="General">
                  <c:v>102.19</c:v>
                </c:pt>
                <c:pt idx="5">
                  <c:v>102.63</c:v>
                </c:pt>
                <c:pt idx="6" c:formatCode="General">
                  <c:v>104.38</c:v>
                </c:pt>
                <c:pt idx="7" c:formatCode="General">
                  <c:v>97.01</c:v>
                </c:pt>
                <c:pt idx="8" c:formatCode="General">
                  <c:v>117.62</c:v>
                </c:pt>
                <c:pt idx="9" c:formatCode="General">
                  <c:v>89.15</c:v>
                </c:pt>
                <c:pt idx="10" c:formatCode="General">
                  <c:v>116.72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134635904"/>
        <c:axId val="134638592"/>
      </c:barChart>
      <c:catAx>
        <c:axId val="134635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</a:p>
        </c:txPr>
        <c:crossAx val="134638592"/>
        <c:crosses val="autoZero"/>
        <c:auto val="1"/>
        <c:lblAlgn val="ctr"/>
        <c:lblOffset val="100"/>
        <c:noMultiLvlLbl val="0"/>
      </c:catAx>
      <c:valAx>
        <c:axId val="134638592"/>
        <c:scaling>
          <c:orientation val="minMax"/>
        </c:scaling>
        <c:delete val="1"/>
        <c:axPos val="l"/>
        <c:numFmt formatCode="0.00_ " sourceLinked="1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3463590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产业发展指数</a:t>
            </a:r>
            <a:r>
              <a:rPr lang="en-US" altLang="zh-CN"/>
              <a:t>-</a:t>
            </a:r>
            <a:r>
              <a:rPr lang="zh-CN" altLang="en-US"/>
              <a:t>同比</a:t>
            </a:r>
            <a:endParaRPr lang="zh-CN" alt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第一产业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Sheet1!$A$2:$A$12</c:f>
              <c:strCache>
                <c:ptCount val="11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</c:strCache>
            </c:strRef>
          </c:cat>
          <c:val>
            <c:numRef>
              <c:f>Sheet1!$B$2:$B$12</c:f>
              <c:numCache>
                <c:formatCode>0.00_ </c:formatCode>
                <c:ptCount val="11"/>
                <c:pt idx="0">
                  <c:v>95.1088929480005</c:v>
                </c:pt>
                <c:pt idx="1">
                  <c:v>84.4565511457955</c:v>
                </c:pt>
                <c:pt idx="2">
                  <c:v>97.998189777308</c:v>
                </c:pt>
                <c:pt idx="3">
                  <c:v>108.087309861928</c:v>
                </c:pt>
                <c:pt idx="4" c:formatCode="General">
                  <c:v>108.01</c:v>
                </c:pt>
                <c:pt idx="5" c:formatCode="General">
                  <c:v>134.3</c:v>
                </c:pt>
                <c:pt idx="6" c:formatCode="General">
                  <c:v>125.21</c:v>
                </c:pt>
                <c:pt idx="7" c:formatCode="#,##0.00">
                  <c:v>114.08</c:v>
                </c:pt>
                <c:pt idx="8" c:formatCode="General">
                  <c:v>116.74</c:v>
                </c:pt>
                <c:pt idx="9" c:formatCode="General">
                  <c:v>119.13</c:v>
                </c:pt>
                <c:pt idx="10" c:formatCode="General">
                  <c:v>118.65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第二产业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Sheet1!$A$2:$A$12</c:f>
              <c:strCache>
                <c:ptCount val="11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</c:strCache>
            </c:strRef>
          </c:cat>
          <c:val>
            <c:numRef>
              <c:f>Sheet1!$C$2:$C$12</c:f>
              <c:numCache>
                <c:formatCode>0.00_ </c:formatCode>
                <c:ptCount val="11"/>
                <c:pt idx="0">
                  <c:v>93.4543844384297</c:v>
                </c:pt>
                <c:pt idx="1">
                  <c:v>77.0929085396573</c:v>
                </c:pt>
                <c:pt idx="2">
                  <c:v>83.8770254007599</c:v>
                </c:pt>
                <c:pt idx="3">
                  <c:v>106.941335949984</c:v>
                </c:pt>
                <c:pt idx="4" c:formatCode="General">
                  <c:v>104.34</c:v>
                </c:pt>
                <c:pt idx="5" c:formatCode="General">
                  <c:v>105.29</c:v>
                </c:pt>
                <c:pt idx="6" c:formatCode="General">
                  <c:v>111.78</c:v>
                </c:pt>
                <c:pt idx="7" c:formatCode="#,##0.00">
                  <c:v>107.71</c:v>
                </c:pt>
                <c:pt idx="8" c:formatCode="General">
                  <c:v>119.33</c:v>
                </c:pt>
                <c:pt idx="9" c:formatCode="General">
                  <c:v>118.78</c:v>
                </c:pt>
                <c:pt idx="10" c:formatCode="General">
                  <c:v>116.11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第三产业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Sheet1!$A$2:$A$12</c:f>
              <c:strCache>
                <c:ptCount val="11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</c:strCache>
            </c:strRef>
          </c:cat>
          <c:val>
            <c:numRef>
              <c:f>Sheet1!$D$2:$D$12</c:f>
              <c:numCache>
                <c:formatCode>0.00_ </c:formatCode>
                <c:ptCount val="11"/>
                <c:pt idx="0">
                  <c:v>87.0060254857209</c:v>
                </c:pt>
                <c:pt idx="1">
                  <c:v>66.6352287963168</c:v>
                </c:pt>
                <c:pt idx="2">
                  <c:v>94.5409643063632</c:v>
                </c:pt>
                <c:pt idx="3">
                  <c:v>113.048231375117</c:v>
                </c:pt>
                <c:pt idx="4" c:formatCode="General">
                  <c:v>112.29</c:v>
                </c:pt>
                <c:pt idx="5" c:formatCode="General">
                  <c:v>112.05</c:v>
                </c:pt>
                <c:pt idx="6" c:formatCode="General">
                  <c:v>118.98</c:v>
                </c:pt>
                <c:pt idx="7" c:formatCode="#,##0.00">
                  <c:v>114.11</c:v>
                </c:pt>
                <c:pt idx="8" c:formatCode="General">
                  <c:v>122.37</c:v>
                </c:pt>
                <c:pt idx="9" c:formatCode="General">
                  <c:v>125.37</c:v>
                </c:pt>
                <c:pt idx="10" c:formatCode="General">
                  <c:v>133.66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97957248"/>
        <c:axId val="297958784"/>
      </c:barChart>
      <c:catAx>
        <c:axId val="297957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97958784"/>
        <c:crosses val="autoZero"/>
        <c:auto val="1"/>
        <c:lblAlgn val="ctr"/>
        <c:lblOffset val="100"/>
        <c:noMultiLvlLbl val="0"/>
      </c:catAx>
      <c:valAx>
        <c:axId val="297958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0.00_ 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9795724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dTable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产业发展指数</a:t>
            </a:r>
            <a:r>
              <a:rPr lang="en-US" altLang="zh-CN"/>
              <a:t>-</a:t>
            </a:r>
            <a:r>
              <a:rPr lang="zh-CN" altLang="en-US"/>
              <a:t>环比</a:t>
            </a:r>
            <a:endParaRPr lang="zh-CN" alt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第一产业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Sheet1!$A$2:$A$12</c:f>
              <c:strCache>
                <c:ptCount val="11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</c:strCache>
            </c:strRef>
          </c:cat>
          <c:val>
            <c:numRef>
              <c:f>Sheet1!$B$2:$B$12</c:f>
              <c:numCache>
                <c:formatCode>0.00_ </c:formatCode>
                <c:ptCount val="11"/>
                <c:pt idx="0">
                  <c:v>70.83</c:v>
                </c:pt>
                <c:pt idx="1">
                  <c:v>48.87</c:v>
                </c:pt>
                <c:pt idx="2">
                  <c:v>193.71</c:v>
                </c:pt>
                <c:pt idx="3">
                  <c:v>107.51</c:v>
                </c:pt>
                <c:pt idx="4" c:formatCode="General">
                  <c:v>101.96</c:v>
                </c:pt>
                <c:pt idx="5" c:formatCode="General">
                  <c:v>109.25</c:v>
                </c:pt>
                <c:pt idx="6" c:formatCode="General">
                  <c:v>102.85</c:v>
                </c:pt>
                <c:pt idx="7" c:formatCode="#,##0.00">
                  <c:v>91.57</c:v>
                </c:pt>
                <c:pt idx="8" c:formatCode="#,##0.00">
                  <c:v>118.18</c:v>
                </c:pt>
                <c:pt idx="9" c:formatCode="General">
                  <c:v>93.58</c:v>
                </c:pt>
                <c:pt idx="10" c:formatCode="General">
                  <c:v>115.52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第二产业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Sheet1!$A$2:$A$12</c:f>
              <c:strCache>
                <c:ptCount val="11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</c:strCache>
            </c:strRef>
          </c:cat>
          <c:val>
            <c:numRef>
              <c:f>Sheet1!$C$2:$C$12</c:f>
              <c:numCache>
                <c:formatCode>0.00_ </c:formatCode>
                <c:ptCount val="11"/>
                <c:pt idx="0">
                  <c:v>90.19</c:v>
                </c:pt>
                <c:pt idx="1">
                  <c:v>45.7</c:v>
                </c:pt>
                <c:pt idx="2">
                  <c:v>179.89</c:v>
                </c:pt>
                <c:pt idx="3">
                  <c:v>112.47</c:v>
                </c:pt>
                <c:pt idx="4" c:formatCode="General">
                  <c:v>102.72</c:v>
                </c:pt>
                <c:pt idx="5" c:formatCode="General">
                  <c:v>102.62</c:v>
                </c:pt>
                <c:pt idx="6" c:formatCode="General">
                  <c:v>105.35</c:v>
                </c:pt>
                <c:pt idx="7" c:formatCode="#,##0.00">
                  <c:v>98.71</c:v>
                </c:pt>
                <c:pt idx="8" c:formatCode="#,##0.00">
                  <c:v>118.83</c:v>
                </c:pt>
                <c:pt idx="9" c:formatCode="General">
                  <c:v>89.05</c:v>
                </c:pt>
                <c:pt idx="10" c:formatCode="General">
                  <c:v>114.61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第三产业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Sheet1!$A$2:$A$12</c:f>
              <c:strCache>
                <c:ptCount val="11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</c:strCache>
            </c:strRef>
          </c:cat>
          <c:val>
            <c:numRef>
              <c:f>Sheet1!$D$2:$D$12</c:f>
              <c:numCache>
                <c:formatCode>0.00_ </c:formatCode>
                <c:ptCount val="11"/>
                <c:pt idx="0">
                  <c:v>70.48</c:v>
                </c:pt>
                <c:pt idx="1">
                  <c:v>43.34</c:v>
                </c:pt>
                <c:pt idx="2">
                  <c:v>247.65</c:v>
                </c:pt>
                <c:pt idx="3">
                  <c:v>112.67</c:v>
                </c:pt>
                <c:pt idx="4" c:formatCode="General">
                  <c:v>101.59</c:v>
                </c:pt>
                <c:pt idx="5" c:formatCode="General">
                  <c:v>103.1</c:v>
                </c:pt>
                <c:pt idx="6" c:formatCode="General">
                  <c:v>103.28</c:v>
                </c:pt>
                <c:pt idx="7" c:formatCode="#,##0.00">
                  <c:v>95.11</c:v>
                </c:pt>
                <c:pt idx="8" c:formatCode="#,##0.00">
                  <c:v>116.11</c:v>
                </c:pt>
                <c:pt idx="9" c:formatCode="General">
                  <c:v>89.17</c:v>
                </c:pt>
                <c:pt idx="10" c:formatCode="General">
                  <c:v>119.42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4617728"/>
        <c:axId val="357364096"/>
      </c:barChart>
      <c:catAx>
        <c:axId val="134617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57364096"/>
        <c:crosses val="autoZero"/>
        <c:auto val="1"/>
        <c:lblAlgn val="ctr"/>
        <c:lblOffset val="100"/>
        <c:noMultiLvlLbl val="0"/>
      </c:catAx>
      <c:valAx>
        <c:axId val="357364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0.00_ 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3461772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dTable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8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zh-CN"/>
              <a:t>规模以上工业企业发展指数</a:t>
            </a:r>
            <a:r>
              <a:rPr lang="en-US" altLang="zh-CN"/>
              <a:t>-</a:t>
            </a:r>
            <a:r>
              <a:rPr lang="zh-CN" altLang="en-US"/>
              <a:t>同比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规模以上工业企业发展指数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Sheet1!$A$2:$A$12</c:f>
              <c:strCache>
                <c:ptCount val="11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</c:strCache>
            </c:strRef>
          </c:cat>
          <c:val>
            <c:numRef>
              <c:f>Sheet1!$B$2:$B$12</c:f>
              <c:numCache>
                <c:formatCode>0.00_ </c:formatCode>
                <c:ptCount val="11"/>
                <c:pt idx="0">
                  <c:v>86.4983228895228</c:v>
                </c:pt>
                <c:pt idx="1">
                  <c:v>84.1296722091353</c:v>
                </c:pt>
                <c:pt idx="2">
                  <c:v>81.848620543331</c:v>
                </c:pt>
                <c:pt idx="3">
                  <c:v>103.016275179477</c:v>
                </c:pt>
                <c:pt idx="4" c:formatCode="General">
                  <c:v>98.56</c:v>
                </c:pt>
                <c:pt idx="5" c:formatCode="General">
                  <c:v>98.14</c:v>
                </c:pt>
                <c:pt idx="6" c:formatCode="General">
                  <c:v>102.85</c:v>
                </c:pt>
                <c:pt idx="7" c:formatCode="General">
                  <c:v>101.16</c:v>
                </c:pt>
                <c:pt idx="8" c:formatCode="General">
                  <c:v>106.11</c:v>
                </c:pt>
                <c:pt idx="9" c:formatCode="General">
                  <c:v>108.82</c:v>
                </c:pt>
                <c:pt idx="10" c:formatCode="General">
                  <c:v>104.93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359732352"/>
        <c:axId val="359735296"/>
      </c:barChart>
      <c:catAx>
        <c:axId val="359732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</a:p>
        </c:txPr>
        <c:crossAx val="359735296"/>
        <c:crosses val="autoZero"/>
        <c:auto val="1"/>
        <c:lblAlgn val="ctr"/>
        <c:lblOffset val="100"/>
        <c:noMultiLvlLbl val="0"/>
      </c:catAx>
      <c:valAx>
        <c:axId val="359735296"/>
        <c:scaling>
          <c:orientation val="minMax"/>
        </c:scaling>
        <c:delete val="1"/>
        <c:axPos val="l"/>
        <c:numFmt formatCode="0.00_ " sourceLinked="1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35973235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8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zh-CN"/>
              <a:t>规模以上工业企业发展指数</a:t>
            </a:r>
            <a:r>
              <a:rPr lang="en-US" altLang="zh-CN"/>
              <a:t>-</a:t>
            </a:r>
            <a:r>
              <a:rPr lang="zh-CN" altLang="en-US"/>
              <a:t>环比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规模以上工业企业发展指数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Sheet1!$A$2:$A$12</c:f>
              <c:strCache>
                <c:ptCount val="11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</c:strCache>
            </c:strRef>
          </c:cat>
          <c:val>
            <c:numRef>
              <c:f>Sheet1!$B$2:$B$12</c:f>
              <c:numCache>
                <c:formatCode>0.00_ </c:formatCode>
                <c:ptCount val="11"/>
                <c:pt idx="0">
                  <c:v>84.3</c:v>
                </c:pt>
                <c:pt idx="1">
                  <c:v>68.14</c:v>
                </c:pt>
                <c:pt idx="2">
                  <c:v>157.74</c:v>
                </c:pt>
                <c:pt idx="3">
                  <c:v>106.54</c:v>
                </c:pt>
                <c:pt idx="4" c:formatCode="General">
                  <c:v>100.43</c:v>
                </c:pt>
                <c:pt idx="5" c:formatCode="General">
                  <c:v>99.17</c:v>
                </c:pt>
                <c:pt idx="6" c:formatCode="General">
                  <c:v>102.85</c:v>
                </c:pt>
                <c:pt idx="7" c:formatCode="General">
                  <c:v>98.76</c:v>
                </c:pt>
                <c:pt idx="8" c:formatCode="General">
                  <c:v>111.6</c:v>
                </c:pt>
                <c:pt idx="9" c:formatCode="General">
                  <c:v>96.37</c:v>
                </c:pt>
                <c:pt idx="10" c:formatCode="General">
                  <c:v>109.49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358683008"/>
        <c:axId val="358685696"/>
      </c:barChart>
      <c:catAx>
        <c:axId val="358683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</a:p>
        </c:txPr>
        <c:crossAx val="358685696"/>
        <c:crosses val="autoZero"/>
        <c:auto val="1"/>
        <c:lblAlgn val="ctr"/>
        <c:lblOffset val="100"/>
        <c:noMultiLvlLbl val="0"/>
      </c:catAx>
      <c:valAx>
        <c:axId val="358685696"/>
        <c:scaling>
          <c:orientation val="minMax"/>
        </c:scaling>
        <c:delete val="1"/>
        <c:axPos val="l"/>
        <c:numFmt formatCode="0.00_ " sourceLinked="1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35868300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中小微企业发展指数</a:t>
            </a:r>
            <a:r>
              <a:rPr lang="en-US" altLang="zh-CN"/>
              <a:t>-</a:t>
            </a:r>
            <a:r>
              <a:rPr lang="zh-CN" altLang="en-US"/>
              <a:t>同比</a:t>
            </a:r>
            <a:endParaRPr lang="zh-CN" alt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中型企业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Sheet1!$A$2:$A$12</c:f>
              <c:strCache>
                <c:ptCount val="11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</c:strCache>
            </c:strRef>
          </c:cat>
          <c:val>
            <c:numRef>
              <c:f>Sheet1!$B$2:$B$12</c:f>
              <c:numCache>
                <c:formatCode>#,##0.00</c:formatCode>
                <c:ptCount val="11"/>
                <c:pt idx="0">
                  <c:v>81.1</c:v>
                </c:pt>
                <c:pt idx="1">
                  <c:v>60.7</c:v>
                </c:pt>
                <c:pt idx="2" c:formatCode="General">
                  <c:v>84.23</c:v>
                </c:pt>
                <c:pt idx="3" c:formatCode="General">
                  <c:v>104.24</c:v>
                </c:pt>
                <c:pt idx="4" c:formatCode="General">
                  <c:v>98.84</c:v>
                </c:pt>
                <c:pt idx="5" c:formatCode="General">
                  <c:v>104.58</c:v>
                </c:pt>
                <c:pt idx="6" c:formatCode="General">
                  <c:v>106.39</c:v>
                </c:pt>
                <c:pt idx="7">
                  <c:v>114.35</c:v>
                </c:pt>
                <c:pt idx="8" c:formatCode="General">
                  <c:v>121.22</c:v>
                </c:pt>
                <c:pt idx="9" c:formatCode="General">
                  <c:v>121.45</c:v>
                </c:pt>
                <c:pt idx="10" c:formatCode="General">
                  <c:v>122.12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小型企业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Sheet1!$A$2:$A$12</c:f>
              <c:strCache>
                <c:ptCount val="11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</c:strCache>
            </c:strRef>
          </c:cat>
          <c:val>
            <c:numRef>
              <c:f>Sheet1!$C$2:$C$12</c:f>
              <c:numCache>
                <c:formatCode>#,##0.00</c:formatCode>
                <c:ptCount val="11"/>
                <c:pt idx="0">
                  <c:v>96.19</c:v>
                </c:pt>
                <c:pt idx="1">
                  <c:v>55.91</c:v>
                </c:pt>
                <c:pt idx="2" c:formatCode="General">
                  <c:v>86.41</c:v>
                </c:pt>
                <c:pt idx="3" c:formatCode="General">
                  <c:v>118.73</c:v>
                </c:pt>
                <c:pt idx="4" c:formatCode="General">
                  <c:v>115.25</c:v>
                </c:pt>
                <c:pt idx="5" c:formatCode="General">
                  <c:v>125.41</c:v>
                </c:pt>
                <c:pt idx="6" c:formatCode="General">
                  <c:v>124.47</c:v>
                </c:pt>
                <c:pt idx="7">
                  <c:v>122.61</c:v>
                </c:pt>
                <c:pt idx="8" c:formatCode="General">
                  <c:v>131.71</c:v>
                </c:pt>
                <c:pt idx="9" c:formatCode="General">
                  <c:v>134.01</c:v>
                </c:pt>
                <c:pt idx="10" c:formatCode="General">
                  <c:v>128.26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微型企业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Sheet1!$A$2:$A$12</c:f>
              <c:strCache>
                <c:ptCount val="11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</c:strCache>
            </c:strRef>
          </c:cat>
          <c:val>
            <c:numRef>
              <c:f>Sheet1!$D$2:$D$12</c:f>
              <c:numCache>
                <c:formatCode>#,##0.00</c:formatCode>
                <c:ptCount val="11"/>
                <c:pt idx="0">
                  <c:v>133.24</c:v>
                </c:pt>
                <c:pt idx="1">
                  <c:v>65.41</c:v>
                </c:pt>
                <c:pt idx="2" c:formatCode="General">
                  <c:v>136.07</c:v>
                </c:pt>
                <c:pt idx="3" c:formatCode="General">
                  <c:v>194.56</c:v>
                </c:pt>
                <c:pt idx="4" c:formatCode="General">
                  <c:v>199.25</c:v>
                </c:pt>
                <c:pt idx="5" c:formatCode="General">
                  <c:v>187.45</c:v>
                </c:pt>
                <c:pt idx="6" c:formatCode="General">
                  <c:v>203.74</c:v>
                </c:pt>
                <c:pt idx="7">
                  <c:v>112.49</c:v>
                </c:pt>
                <c:pt idx="8" c:formatCode="General">
                  <c:v>125.57</c:v>
                </c:pt>
                <c:pt idx="9" c:formatCode="General">
                  <c:v>122.36</c:v>
                </c:pt>
                <c:pt idx="10" c:formatCode="General">
                  <c:v>131.7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2342272"/>
        <c:axId val="362343808"/>
      </c:barChart>
      <c:catAx>
        <c:axId val="362342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62343808"/>
        <c:crosses val="autoZero"/>
        <c:auto val="1"/>
        <c:lblAlgn val="ctr"/>
        <c:lblOffset val="100"/>
        <c:noMultiLvlLbl val="0"/>
      </c:catAx>
      <c:valAx>
        <c:axId val="362343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6234227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dTable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中小微企业发展指数</a:t>
            </a:r>
            <a:r>
              <a:rPr lang="en-US" altLang="zh-CN"/>
              <a:t>-</a:t>
            </a:r>
            <a:r>
              <a:rPr lang="zh-CN" altLang="en-US"/>
              <a:t>环比</a:t>
            </a:r>
            <a:endParaRPr lang="zh-CN" alt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中型企业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Sheet1!$A$2:$A$12</c:f>
              <c:strCache>
                <c:ptCount val="11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</c:strCache>
            </c:strRef>
          </c:cat>
          <c:val>
            <c:numRef>
              <c:f>Sheet1!$B$2:$B$12</c:f>
              <c:numCache>
                <c:formatCode>#,##0.00</c:formatCode>
                <c:ptCount val="11"/>
                <c:pt idx="0">
                  <c:v>65.23</c:v>
                </c:pt>
                <c:pt idx="1">
                  <c:v>40.5</c:v>
                </c:pt>
                <c:pt idx="2" c:formatCode="General">
                  <c:v>262.12</c:v>
                </c:pt>
                <c:pt idx="3" c:formatCode="General">
                  <c:v>114.61</c:v>
                </c:pt>
                <c:pt idx="4" c:formatCode="General">
                  <c:v>98.8</c:v>
                </c:pt>
                <c:pt idx="5" c:formatCode="General">
                  <c:v>105.17</c:v>
                </c:pt>
                <c:pt idx="6" c:formatCode="General">
                  <c:v>101.04</c:v>
                </c:pt>
                <c:pt idx="7">
                  <c:v>96.86</c:v>
                </c:pt>
                <c:pt idx="8" c:formatCode="General">
                  <c:v>113.96</c:v>
                </c:pt>
                <c:pt idx="9" c:formatCode="General">
                  <c:v>88.1</c:v>
                </c:pt>
                <c:pt idx="10" c:formatCode="General">
                  <c:v>116.66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小型企业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Sheet1!$A$2:$A$12</c:f>
              <c:strCache>
                <c:ptCount val="11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</c:strCache>
            </c:strRef>
          </c:cat>
          <c:val>
            <c:numRef>
              <c:f>Sheet1!$C$2:$C$12</c:f>
              <c:numCache>
                <c:formatCode>#,##0.00</c:formatCode>
                <c:ptCount val="11"/>
                <c:pt idx="0">
                  <c:v>84.93</c:v>
                </c:pt>
                <c:pt idx="1">
                  <c:v>23.43</c:v>
                </c:pt>
                <c:pt idx="2" c:formatCode="General">
                  <c:v>295.11</c:v>
                </c:pt>
                <c:pt idx="3" c:formatCode="General">
                  <c:v>121.94</c:v>
                </c:pt>
                <c:pt idx="4" c:formatCode="General">
                  <c:v>103.44</c:v>
                </c:pt>
                <c:pt idx="5" c:formatCode="General">
                  <c:v>106.6</c:v>
                </c:pt>
                <c:pt idx="6" c:formatCode="General">
                  <c:v>103.39</c:v>
                </c:pt>
                <c:pt idx="7">
                  <c:v>96.89</c:v>
                </c:pt>
                <c:pt idx="8" c:formatCode="General">
                  <c:v>121.1</c:v>
                </c:pt>
                <c:pt idx="9" c:formatCode="General">
                  <c:v>84.4</c:v>
                </c:pt>
                <c:pt idx="10" c:formatCode="General">
                  <c:v>120.27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微型企业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Sheet1!$A$2:$A$12</c:f>
              <c:strCache>
                <c:ptCount val="11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</c:strCache>
            </c:strRef>
          </c:cat>
          <c:val>
            <c:numRef>
              <c:f>Sheet1!$D$2:$D$12</c:f>
              <c:numCache>
                <c:formatCode>#,##0.00</c:formatCode>
                <c:ptCount val="11"/>
                <c:pt idx="0">
                  <c:v>93.89</c:v>
                </c:pt>
                <c:pt idx="1">
                  <c:v>19.07</c:v>
                </c:pt>
                <c:pt idx="2" c:formatCode="General">
                  <c:v>456.53</c:v>
                </c:pt>
                <c:pt idx="3" c:formatCode="General">
                  <c:v>127.19</c:v>
                </c:pt>
                <c:pt idx="4" c:formatCode="General">
                  <c:v>104.57</c:v>
                </c:pt>
                <c:pt idx="5" c:formatCode="General">
                  <c:v>109.99</c:v>
                </c:pt>
                <c:pt idx="6" c:formatCode="General">
                  <c:v>109.3</c:v>
                </c:pt>
                <c:pt idx="7">
                  <c:v>95.96</c:v>
                </c:pt>
                <c:pt idx="8" c:formatCode="General">
                  <c:v>121.34</c:v>
                </c:pt>
                <c:pt idx="9" c:formatCode="General">
                  <c:v>86.95</c:v>
                </c:pt>
                <c:pt idx="10" c:formatCode="General">
                  <c:v>122.07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2306560"/>
        <c:axId val="362312448"/>
      </c:barChart>
      <c:catAx>
        <c:axId val="362306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62312448"/>
        <c:crosses val="autoZero"/>
        <c:auto val="1"/>
        <c:lblAlgn val="ctr"/>
        <c:lblOffset val="100"/>
        <c:noMultiLvlLbl val="0"/>
      </c:catAx>
      <c:valAx>
        <c:axId val="362312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6230656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dTable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8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zh-CN"/>
              <a:t>高新技术企业发展指数</a:t>
            </a:r>
            <a:r>
              <a:rPr lang="en-US" altLang="zh-CN"/>
              <a:t>-</a:t>
            </a:r>
            <a:r>
              <a:rPr lang="zh-CN" altLang="en-US"/>
              <a:t>同比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高新技术企业发展指数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Sheet1!$A$2:$A$12</c:f>
              <c:strCache>
                <c:ptCount val="11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</c:strCache>
            </c:strRef>
          </c:cat>
          <c:val>
            <c:numRef>
              <c:f>Sheet1!$B$2:$B$12</c:f>
              <c:numCache>
                <c:formatCode>0.00_ </c:formatCode>
                <c:ptCount val="11"/>
                <c:pt idx="0">
                  <c:v>85.6</c:v>
                </c:pt>
                <c:pt idx="1">
                  <c:v>82.8</c:v>
                </c:pt>
                <c:pt idx="2">
                  <c:v>83.78</c:v>
                </c:pt>
                <c:pt idx="3">
                  <c:v>111.76</c:v>
                </c:pt>
                <c:pt idx="4" c:formatCode="General">
                  <c:v>113.82</c:v>
                </c:pt>
                <c:pt idx="5" c:formatCode="General">
                  <c:v>113.83</c:v>
                </c:pt>
                <c:pt idx="6" c:formatCode="General">
                  <c:v>115.09</c:v>
                </c:pt>
                <c:pt idx="7" c:formatCode="General">
                  <c:v>110.81</c:v>
                </c:pt>
                <c:pt idx="8" c:formatCode="General">
                  <c:v>122.36</c:v>
                </c:pt>
                <c:pt idx="9" c:formatCode="General">
                  <c:v>119.15</c:v>
                </c:pt>
                <c:pt idx="10" c:formatCode="General">
                  <c:v>114.5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174355968"/>
        <c:axId val="174358912"/>
      </c:barChart>
      <c:catAx>
        <c:axId val="174355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</a:p>
        </c:txPr>
        <c:crossAx val="174358912"/>
        <c:crosses val="autoZero"/>
        <c:auto val="1"/>
        <c:lblAlgn val="ctr"/>
        <c:lblOffset val="100"/>
        <c:noMultiLvlLbl val="0"/>
      </c:catAx>
      <c:valAx>
        <c:axId val="174358912"/>
        <c:scaling>
          <c:orientation val="minMax"/>
        </c:scaling>
        <c:delete val="1"/>
        <c:axPos val="l"/>
        <c:numFmt formatCode="0.00_ " sourceLinked="1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7435596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291</Words>
  <Characters>1662</Characters>
  <Lines>13</Lines>
  <Paragraphs>3</Paragraphs>
  <ScaleCrop>false</ScaleCrop>
  <LinksUpToDate>false</LinksUpToDate>
  <CharactersWithSpaces>1950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2020-10-07T14:27:00Z</dcterms:created>
  <dc:creator>屈 鱼</dc:creator>
  <cp:lastModifiedBy> </cp:lastModifiedBy>
  <cp:lastPrinted>2020-11-09T01:51:00Z</cp:lastPrinted>
  <dcterms:modified xsi:type="dcterms:W3CDTF">2020-12-09T06:18:35Z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